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Приказ МЗ РФ от 31.07.2020г. № 803н «О порядке использования вспомогательных репродуктивных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технологий, противопоказаниях и ограничениях к их применению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Клинические рекомендации (протокол лечения) «Женское бесплодие (современные подходы к диагностике и лечению)»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ЛИСТ ОБСЛЕДОВАНИЯ ПАЦИЕНТОВ</w:t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tbl>
      <w:tblPr>
        <w:tblStyle w:val="a3"/>
        <w:tblpPr w:vertAnchor="text" w:horzAnchor="margin" w:leftFromText="180" w:rightFromText="180" w:tblpX="-147" w:tblpY="96"/>
        <w:tblW w:w="1077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2"/>
        <w:gridCol w:w="6196"/>
        <w:gridCol w:w="2703"/>
        <w:gridCol w:w="1412"/>
      </w:tblGrid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Наименование обследования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Срок годности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для женщин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(обязательное)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группа крови и резус-фактор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 ограничен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цитологическое исследование мазка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шейка матки, цервикальный канал)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флюорография легких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ЭКГ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УЗИ молочных желез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для женщин моложе 40 лет)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Маммография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(для женщин 40 лет и старше)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обследование на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краснуху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(определение иммуноглобулинов М и </w:t>
            </w: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при наличии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en-US" w:eastAsia="en-US" w:bidi="ar-SA"/>
              </w:rPr>
              <w:t>Ig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ru-RU" w:eastAsia="en-US" w:bidi="ar-SA"/>
              </w:rPr>
              <w:t xml:space="preserve">М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-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ru-RU" w:eastAsia="en-US" w:bidi="ar-SA"/>
              </w:rPr>
              <w:t>1 месяц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при наличии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en-US" w:eastAsia="en-US" w:bidi="ar-SA"/>
              </w:rPr>
              <w:t>IgG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- 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ru-RU" w:eastAsia="en-US" w:bidi="ar-SA"/>
              </w:rPr>
              <w:t>не ограничен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заключение  терапевта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об отсутствии противопоказаний к программе ЭКО и возможности вынашивания беременности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гормональное исследование на 2-5 день м.ц.:    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АМГ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                                                                                            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ФСГ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ВИЧ 1/2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антитела классов М,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, совместно с определением антигена р24)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Гепатит В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(определение антител или определение антигена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HBsAg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Гепатит С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определение суммарных антител (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anti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HCV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)  М и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))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en-US" w:eastAsia="en-US" w:bidi="ar-SA"/>
              </w:rPr>
              <w:t>Treponema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en-US" w:eastAsia="en-US" w:bidi="ar-SA"/>
              </w:rPr>
              <w:t>p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en-US" w:eastAsia="en-US" w:bidi="ar-SA"/>
              </w:rPr>
              <w:t>llidum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(определение иммуноглобулинов М и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соскоб из цервикального канала (метод ПЦР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) на выявление: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Neisseria gonorrhoeae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(гонореи)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hlamydia trachomatis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(хламидии)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>Trichomonas vaginalis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(трихомонады)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Mycoplasma genitalium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(микоплазмы)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Mycoplasma hominis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(микоплазмы)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Ureaplasma spp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(уреаплазмы)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>Herpes simplex 1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2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(герпеса 1,2 типа)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>Cytomegalovirus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(цитомегаловируса)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УЗИ трансвагинальное органов малого таза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за 2 нед до программы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клинический анализ крови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биохимический анализ крови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коагулограмма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общий анализ мочи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мазок на флору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(цервикальный канал, влагалище)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 месяц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                     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(по показаниям)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заключение других специалистов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кариотипирование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однократно</w:t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Дата:    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Проверил врач:   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Подпись:        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Приказ МЗ РФ от 31.07.2020г. № 803н «О порядке использования вспомогательных репродуктивных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технологий, противопоказаниях и ограничениях к их применению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Клинические рекомендации (протокол лечения) «Женское бесплодие (современные подходы к диагностике и лечению)»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ЛИСТ ОБСЛЕДОВАНИЯ ПАЦИЕНТОВ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tbl>
      <w:tblPr>
        <w:tblStyle w:val="a3"/>
        <w:tblpPr w:vertAnchor="text" w:horzAnchor="margin" w:leftFromText="180" w:rightFromText="180" w:tblpX="0" w:tblpY="126"/>
        <w:tblW w:w="106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2"/>
        <w:gridCol w:w="6169"/>
        <w:gridCol w:w="2435"/>
        <w:gridCol w:w="1560"/>
      </w:tblGrid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Наименование обследования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Срок годности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для мужчин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(обязательное)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группа крови и резус-фактор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не ограничен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спермограмма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ВИЧ 1/2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антитела классов М,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, совместно с определением антигена р24)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Гепатит В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(определение антител или определение антигена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HBsAg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Гепатит С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(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определение суммарных антител (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anti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HCV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)  М и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))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en-US" w:eastAsia="en-US" w:bidi="ar-SA"/>
              </w:rPr>
              <w:t>Treponema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en-US" w:eastAsia="en-US" w:bidi="ar-SA"/>
              </w:rPr>
              <w:t>p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а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en-US" w:eastAsia="en-US" w:bidi="ar-SA"/>
              </w:rPr>
              <w:t>llidum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 xml:space="preserve">(определение иммуноглобулинов М и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G</w:t>
            </w:r>
            <w:r>
              <w:rPr>
                <w:rFonts w:eastAsia="Calibri" w:cs="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соскоб из уретры и/или эякулята (метод ПЦР)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на выявление: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Neisseria gonorrhoeae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(гонореи)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>С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hlamydia trachomatis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(хламидии)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>Trichomonas vaginalis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(трихомонады)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Mycoplasma genitalium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(микоплазмы)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Mycoplasma hominis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(микоплазмы)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Ureaplasma spp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(уреаплазмы)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lang w:val="en-US"/>
              </w:rPr>
            </w:pP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 xml:space="preserve">                         </w:t>
            </w:r>
            <w:r>
              <w:rPr>
                <w:rFonts w:eastAsia="Calibri" w:cs=""/>
                <w:b/>
                <w:i/>
                <w:kern w:val="0"/>
                <w:sz w:val="22"/>
                <w:szCs w:val="22"/>
                <w:lang w:val="ru-RU" w:eastAsia="en-US" w:bidi="ar-SA"/>
              </w:rPr>
              <w:t>(по показаниям)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консультация уролога-андролога 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соскоб из уретры и/или эякулята (метод ПЦР) на выявление: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>Herpes simplex 1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 xml:space="preserve">2 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(герпеса 1,2 типа)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  <w:t>Cytomegalovirus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(цитомегаловируса)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кариотипирование</w:t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однократно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1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lang w:val="en-US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Дата:    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Проверил врач:   _____________________________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Подпись:        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2be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92b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DA42-C612-4436-BA22-C298CC65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LibreOffice/7.6.1.2$Linux_X86_64 LibreOffice_project/60$Build-2</Application>
  <AppVersion>15.0000</AppVersion>
  <Pages>2</Pages>
  <Words>464</Words>
  <Characters>2934</Characters>
  <CharactersWithSpaces>3428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2020-12-22T15:02:00Z</dcterms:created>
  <dc:creator>VARTANYAN</dc:creator>
  <dc:description/>
  <dc:language>ru-RU</dc:language>
  <cp:lastModifiedBy>Timur</cp:lastModifiedBy>
  <cp:lastPrinted>2020-12-24T09:53:00Z</cp:lastPrinted>
  <dcterms:modified xsi:type="dcterms:W3CDTF">2023-09-26T10:54:20Z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